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C9" w:rsidRPr="00ED56DB" w:rsidRDefault="001D1694">
      <w:pPr>
        <w:rPr>
          <w:color w:val="244061" w:themeColor="accent1" w:themeShade="80"/>
        </w:rPr>
      </w:pPr>
      <w:r w:rsidRPr="00ED56DB">
        <w:rPr>
          <w:color w:val="244061" w:themeColor="accent1" w:themeShade="80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5FB25C48" wp14:editId="588B22A7">
            <wp:simplePos x="0" y="0"/>
            <wp:positionH relativeFrom="margin">
              <wp:posOffset>2394585</wp:posOffset>
            </wp:positionH>
            <wp:positionV relativeFrom="margin">
              <wp:posOffset>-123825</wp:posOffset>
            </wp:positionV>
            <wp:extent cx="962025" cy="1514475"/>
            <wp:effectExtent l="38100" t="38100" r="47625" b="476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514475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4E01C9" w:rsidRPr="00ED56DB" w:rsidRDefault="004E01C9">
      <w:pPr>
        <w:rPr>
          <w:color w:val="244061" w:themeColor="accent1" w:themeShade="80"/>
        </w:rPr>
      </w:pPr>
    </w:p>
    <w:p w:rsidR="004E01C9" w:rsidRPr="00ED56DB" w:rsidRDefault="004E01C9">
      <w:pPr>
        <w:rPr>
          <w:color w:val="244061" w:themeColor="accent1" w:themeShade="80"/>
        </w:rPr>
      </w:pPr>
    </w:p>
    <w:p w:rsidR="004E01C9" w:rsidRPr="00ED56DB" w:rsidRDefault="004E01C9">
      <w:pPr>
        <w:rPr>
          <w:color w:val="244061" w:themeColor="accent1" w:themeShade="80"/>
        </w:rPr>
      </w:pPr>
    </w:p>
    <w:p w:rsidR="004E01C9" w:rsidRPr="00ED56DB" w:rsidRDefault="004E01C9">
      <w:pPr>
        <w:rPr>
          <w:color w:val="244061" w:themeColor="accent1" w:themeShade="80"/>
        </w:rPr>
      </w:pPr>
    </w:p>
    <w:p w:rsidR="000E3CD4" w:rsidRPr="00ED56DB" w:rsidRDefault="000E3CD4" w:rsidP="00A4075A">
      <w:pPr>
        <w:rPr>
          <w:b/>
          <w:color w:val="244061" w:themeColor="accent1" w:themeShade="80"/>
          <w:sz w:val="24"/>
          <w:szCs w:val="24"/>
        </w:rPr>
      </w:pPr>
    </w:p>
    <w:p w:rsidR="00A4075A" w:rsidRPr="00ED56DB" w:rsidRDefault="00A4075A" w:rsidP="00A4075A">
      <w:pPr>
        <w:rPr>
          <w:b/>
          <w:color w:val="244061" w:themeColor="accent1" w:themeShade="80"/>
          <w:sz w:val="24"/>
          <w:szCs w:val="24"/>
        </w:rPr>
      </w:pPr>
      <w:r w:rsidRPr="00ED56DB">
        <w:rPr>
          <w:b/>
          <w:color w:val="244061" w:themeColor="accent1" w:themeShade="80"/>
          <w:sz w:val="24"/>
          <w:szCs w:val="24"/>
        </w:rPr>
        <w:t>Ingen höjning av spelaravgifterna 2018/2019</w:t>
      </w:r>
    </w:p>
    <w:p w:rsidR="00A4075A" w:rsidRPr="00ED56DB" w:rsidRDefault="00A4075A" w:rsidP="00A4075A">
      <w:pPr>
        <w:rPr>
          <w:color w:val="244061" w:themeColor="accent1" w:themeShade="80"/>
          <w:sz w:val="24"/>
          <w:szCs w:val="24"/>
        </w:rPr>
      </w:pPr>
      <w:r w:rsidRPr="00ED56DB">
        <w:rPr>
          <w:color w:val="244061" w:themeColor="accent1" w:themeShade="80"/>
          <w:sz w:val="24"/>
          <w:szCs w:val="24"/>
        </w:rPr>
        <w:t xml:space="preserve">Inför säsongen 2017/2018 förändrades spelaravgifterna inom Spånga Hockey och man indikerade även att det skulle ske en indexjustering uppåt varje år på spelaravgifterna. </w:t>
      </w:r>
    </w:p>
    <w:p w:rsidR="00A4075A" w:rsidRPr="00ED56DB" w:rsidRDefault="00A4075A" w:rsidP="00A4075A">
      <w:pPr>
        <w:rPr>
          <w:color w:val="244061" w:themeColor="accent1" w:themeShade="80"/>
          <w:sz w:val="24"/>
          <w:szCs w:val="24"/>
        </w:rPr>
      </w:pPr>
      <w:r w:rsidRPr="00ED56DB">
        <w:rPr>
          <w:color w:val="244061" w:themeColor="accent1" w:themeShade="80"/>
          <w:sz w:val="24"/>
          <w:szCs w:val="24"/>
        </w:rPr>
        <w:t>När vi nu lämnat säsongen 2017/2018 bakom oss med ett positivt resultat ser vi också att förutsättnin</w:t>
      </w:r>
      <w:bookmarkStart w:id="0" w:name="_GoBack"/>
      <w:bookmarkEnd w:id="0"/>
      <w:r w:rsidRPr="00ED56DB">
        <w:rPr>
          <w:color w:val="244061" w:themeColor="accent1" w:themeShade="80"/>
          <w:sz w:val="24"/>
          <w:szCs w:val="24"/>
        </w:rPr>
        <w:t xml:space="preserve">garna förändrats något för oss framöver. Styrelsen har därför bestämt att det inte kommer göras någon justering uppåt på spelaravgifterna i år, utan de är samma som föregående år. Vidare </w:t>
      </w:r>
      <w:r w:rsidR="000E3CD4" w:rsidRPr="00ED56DB">
        <w:rPr>
          <w:color w:val="244061" w:themeColor="accent1" w:themeShade="80"/>
          <w:sz w:val="24"/>
          <w:szCs w:val="24"/>
        </w:rPr>
        <w:t>sänks</w:t>
      </w:r>
      <w:r w:rsidRPr="00ED56DB">
        <w:rPr>
          <w:color w:val="244061" w:themeColor="accent1" w:themeShade="80"/>
          <w:sz w:val="24"/>
          <w:szCs w:val="24"/>
        </w:rPr>
        <w:t xml:space="preserve"> också kostnaden för att delta på Spånga Hockeys sommarcamp. </w:t>
      </w:r>
    </w:p>
    <w:p w:rsidR="000E3CD4" w:rsidRPr="00ED56DB" w:rsidRDefault="00A4075A" w:rsidP="000E3CD4">
      <w:pPr>
        <w:jc w:val="both"/>
        <w:rPr>
          <w:b/>
          <w:color w:val="244061" w:themeColor="accent1" w:themeShade="80"/>
          <w:sz w:val="24"/>
          <w:szCs w:val="24"/>
        </w:rPr>
      </w:pPr>
      <w:r w:rsidRPr="00ED56DB">
        <w:rPr>
          <w:b/>
          <w:color w:val="244061" w:themeColor="accent1" w:themeShade="80"/>
          <w:sz w:val="24"/>
          <w:szCs w:val="24"/>
        </w:rPr>
        <w:t xml:space="preserve">Spelaravgiften används </w:t>
      </w:r>
      <w:r w:rsidR="000E3CD4" w:rsidRPr="00ED56DB">
        <w:rPr>
          <w:b/>
          <w:color w:val="244061" w:themeColor="accent1" w:themeShade="80"/>
          <w:sz w:val="24"/>
          <w:szCs w:val="24"/>
        </w:rPr>
        <w:t xml:space="preserve">bl.a </w:t>
      </w:r>
      <w:r w:rsidRPr="00ED56DB">
        <w:rPr>
          <w:b/>
          <w:color w:val="244061" w:themeColor="accent1" w:themeShade="80"/>
          <w:sz w:val="24"/>
          <w:szCs w:val="24"/>
        </w:rPr>
        <w:t>till:</w:t>
      </w:r>
    </w:p>
    <w:p w:rsidR="00A4075A" w:rsidRPr="00ED56DB" w:rsidRDefault="00A4075A" w:rsidP="000E3CD4">
      <w:pPr>
        <w:pStyle w:val="Liststycke"/>
        <w:numPr>
          <w:ilvl w:val="0"/>
          <w:numId w:val="2"/>
        </w:numPr>
        <w:jc w:val="both"/>
        <w:rPr>
          <w:rFonts w:asciiTheme="minorHAnsi" w:hAnsiTheme="minorHAnsi"/>
          <w:color w:val="244061" w:themeColor="accent1" w:themeShade="80"/>
          <w:szCs w:val="24"/>
        </w:rPr>
      </w:pPr>
      <w:r w:rsidRPr="00ED56DB">
        <w:rPr>
          <w:rFonts w:asciiTheme="minorHAnsi" w:hAnsiTheme="minorHAnsi"/>
          <w:color w:val="244061" w:themeColor="accent1" w:themeShade="80"/>
          <w:szCs w:val="24"/>
        </w:rPr>
        <w:t>Licenser och serieavgifter</w:t>
      </w:r>
    </w:p>
    <w:p w:rsidR="00A4075A" w:rsidRPr="00ED56DB" w:rsidRDefault="00A4075A" w:rsidP="000E3CD4">
      <w:pPr>
        <w:pStyle w:val="Liststycke"/>
        <w:numPr>
          <w:ilvl w:val="0"/>
          <w:numId w:val="2"/>
        </w:numPr>
        <w:rPr>
          <w:rFonts w:asciiTheme="minorHAnsi" w:hAnsiTheme="minorHAnsi"/>
          <w:color w:val="244061" w:themeColor="accent1" w:themeShade="80"/>
          <w:szCs w:val="24"/>
        </w:rPr>
      </w:pPr>
      <w:r w:rsidRPr="00ED56DB">
        <w:rPr>
          <w:rFonts w:asciiTheme="minorHAnsi" w:hAnsiTheme="minorHAnsi"/>
          <w:color w:val="244061" w:themeColor="accent1" w:themeShade="80"/>
          <w:szCs w:val="24"/>
        </w:rPr>
        <w:t xml:space="preserve">Spelarkortet </w:t>
      </w:r>
      <w:r w:rsidRPr="00ED56DB">
        <w:rPr>
          <w:rFonts w:asciiTheme="minorHAnsi" w:hAnsiTheme="minorHAnsi" w:cs="Cambria Math"/>
          <w:color w:val="244061" w:themeColor="accent1" w:themeShade="80"/>
          <w:szCs w:val="24"/>
        </w:rPr>
        <w:t>‐</w:t>
      </w:r>
      <w:r w:rsidRPr="00ED56DB">
        <w:rPr>
          <w:rFonts w:asciiTheme="minorHAnsi" w:hAnsiTheme="minorHAnsi"/>
          <w:color w:val="244061" w:themeColor="accent1" w:themeShade="80"/>
          <w:szCs w:val="24"/>
        </w:rPr>
        <w:t xml:space="preserve"> obligatoriskt, beslutat av </w:t>
      </w:r>
      <w:proofErr w:type="gramStart"/>
      <w:r w:rsidRPr="00ED56DB">
        <w:rPr>
          <w:rFonts w:asciiTheme="minorHAnsi" w:hAnsiTheme="minorHAnsi"/>
          <w:color w:val="244061" w:themeColor="accent1" w:themeShade="80"/>
          <w:szCs w:val="24"/>
        </w:rPr>
        <w:t>Svenska</w:t>
      </w:r>
      <w:proofErr w:type="gramEnd"/>
      <w:r w:rsidRPr="00ED56DB">
        <w:rPr>
          <w:rFonts w:asciiTheme="minorHAnsi" w:hAnsiTheme="minorHAnsi"/>
          <w:color w:val="244061" w:themeColor="accent1" w:themeShade="80"/>
          <w:szCs w:val="24"/>
        </w:rPr>
        <w:t xml:space="preserve"> ishockeyf</w:t>
      </w:r>
      <w:r w:rsidRPr="00ED56DB">
        <w:rPr>
          <w:rFonts w:asciiTheme="minorHAnsi" w:hAnsiTheme="minorHAnsi" w:cs="Garamond"/>
          <w:color w:val="244061" w:themeColor="accent1" w:themeShade="80"/>
          <w:szCs w:val="24"/>
        </w:rPr>
        <w:t>ö</w:t>
      </w:r>
      <w:r w:rsidRPr="00ED56DB">
        <w:rPr>
          <w:rFonts w:asciiTheme="minorHAnsi" w:hAnsiTheme="minorHAnsi"/>
          <w:color w:val="244061" w:themeColor="accent1" w:themeShade="80"/>
          <w:szCs w:val="24"/>
        </w:rPr>
        <w:t>rbundet</w:t>
      </w:r>
    </w:p>
    <w:p w:rsidR="00A4075A" w:rsidRPr="00ED56DB" w:rsidRDefault="00A4075A" w:rsidP="000E3CD4">
      <w:pPr>
        <w:pStyle w:val="Liststycke"/>
        <w:numPr>
          <w:ilvl w:val="0"/>
          <w:numId w:val="2"/>
        </w:numPr>
        <w:rPr>
          <w:rFonts w:asciiTheme="minorHAnsi" w:hAnsiTheme="minorHAnsi"/>
          <w:color w:val="244061" w:themeColor="accent1" w:themeShade="80"/>
          <w:szCs w:val="24"/>
        </w:rPr>
      </w:pPr>
      <w:r w:rsidRPr="00ED56DB">
        <w:rPr>
          <w:rFonts w:asciiTheme="minorHAnsi" w:hAnsiTheme="minorHAnsi"/>
          <w:color w:val="244061" w:themeColor="accent1" w:themeShade="80"/>
          <w:szCs w:val="24"/>
        </w:rPr>
        <w:softHyphen/>
        <w:t>Försäkring</w:t>
      </w:r>
    </w:p>
    <w:p w:rsidR="00A4075A" w:rsidRPr="00ED56DB" w:rsidRDefault="00A4075A" w:rsidP="000E3CD4">
      <w:pPr>
        <w:pStyle w:val="Liststycke"/>
        <w:numPr>
          <w:ilvl w:val="0"/>
          <w:numId w:val="2"/>
        </w:numPr>
        <w:rPr>
          <w:rFonts w:asciiTheme="minorHAnsi" w:hAnsiTheme="minorHAnsi"/>
          <w:color w:val="244061" w:themeColor="accent1" w:themeShade="80"/>
          <w:szCs w:val="24"/>
        </w:rPr>
      </w:pPr>
      <w:r w:rsidRPr="00ED56DB">
        <w:rPr>
          <w:rFonts w:asciiTheme="minorHAnsi" w:hAnsiTheme="minorHAnsi"/>
          <w:color w:val="244061" w:themeColor="accent1" w:themeShade="80"/>
          <w:szCs w:val="24"/>
        </w:rPr>
        <w:softHyphen/>
        <w:t>Istidskostnader för träning och matcher</w:t>
      </w:r>
    </w:p>
    <w:p w:rsidR="00A4075A" w:rsidRPr="00ED56DB" w:rsidRDefault="00A4075A" w:rsidP="000E3CD4">
      <w:pPr>
        <w:pStyle w:val="Liststycke"/>
        <w:numPr>
          <w:ilvl w:val="0"/>
          <w:numId w:val="2"/>
        </w:numPr>
        <w:rPr>
          <w:rFonts w:asciiTheme="minorHAnsi" w:hAnsiTheme="minorHAnsi"/>
          <w:color w:val="244061" w:themeColor="accent1" w:themeShade="80"/>
          <w:szCs w:val="24"/>
        </w:rPr>
      </w:pPr>
      <w:r w:rsidRPr="00ED56DB">
        <w:rPr>
          <w:rFonts w:asciiTheme="minorHAnsi" w:hAnsiTheme="minorHAnsi"/>
          <w:color w:val="244061" w:themeColor="accent1" w:themeShade="80"/>
          <w:szCs w:val="24"/>
        </w:rPr>
        <w:softHyphen/>
        <w:t>Arvoden till domare i seriespel</w:t>
      </w:r>
    </w:p>
    <w:p w:rsidR="00A4075A" w:rsidRPr="00ED56DB" w:rsidRDefault="00A4075A" w:rsidP="000E3CD4">
      <w:pPr>
        <w:pStyle w:val="Liststycke"/>
        <w:numPr>
          <w:ilvl w:val="0"/>
          <w:numId w:val="2"/>
        </w:numPr>
        <w:rPr>
          <w:rFonts w:asciiTheme="minorHAnsi" w:hAnsiTheme="minorHAnsi"/>
          <w:color w:val="244061" w:themeColor="accent1" w:themeShade="80"/>
          <w:szCs w:val="24"/>
        </w:rPr>
      </w:pPr>
      <w:r w:rsidRPr="00ED56DB">
        <w:rPr>
          <w:rFonts w:asciiTheme="minorHAnsi" w:hAnsiTheme="minorHAnsi"/>
          <w:color w:val="244061" w:themeColor="accent1" w:themeShade="80"/>
          <w:szCs w:val="24"/>
        </w:rPr>
        <w:softHyphen/>
        <w:t>Gemensamt material</w:t>
      </w:r>
    </w:p>
    <w:p w:rsidR="00A4075A" w:rsidRPr="00ED56DB" w:rsidRDefault="00A4075A" w:rsidP="000E3CD4">
      <w:pPr>
        <w:pStyle w:val="Liststycke"/>
        <w:numPr>
          <w:ilvl w:val="0"/>
          <w:numId w:val="2"/>
        </w:numPr>
        <w:rPr>
          <w:rFonts w:asciiTheme="minorHAnsi" w:hAnsiTheme="minorHAnsi"/>
          <w:color w:val="244061" w:themeColor="accent1" w:themeShade="80"/>
          <w:szCs w:val="24"/>
        </w:rPr>
      </w:pPr>
      <w:r w:rsidRPr="00ED56DB">
        <w:rPr>
          <w:rFonts w:asciiTheme="minorHAnsi" w:hAnsiTheme="minorHAnsi"/>
          <w:color w:val="244061" w:themeColor="accent1" w:themeShade="80"/>
          <w:szCs w:val="24"/>
        </w:rPr>
        <w:softHyphen/>
      </w:r>
      <w:r w:rsidRPr="00ED56DB">
        <w:rPr>
          <w:rFonts w:asciiTheme="minorHAnsi" w:hAnsiTheme="minorHAnsi"/>
          <w:color w:val="244061" w:themeColor="accent1" w:themeShade="80"/>
          <w:szCs w:val="24"/>
        </w:rPr>
        <w:softHyphen/>
        <w:t>Matchställ (matchtröja hemma/borta)</w:t>
      </w:r>
    </w:p>
    <w:p w:rsidR="00A4075A" w:rsidRPr="00ED56DB" w:rsidRDefault="00A4075A" w:rsidP="000E3CD4">
      <w:pPr>
        <w:pStyle w:val="Liststycke"/>
        <w:numPr>
          <w:ilvl w:val="0"/>
          <w:numId w:val="2"/>
        </w:numPr>
        <w:rPr>
          <w:rFonts w:asciiTheme="minorHAnsi" w:hAnsiTheme="minorHAnsi"/>
          <w:color w:val="244061" w:themeColor="accent1" w:themeShade="80"/>
          <w:szCs w:val="24"/>
        </w:rPr>
      </w:pPr>
      <w:r w:rsidRPr="00ED56DB">
        <w:rPr>
          <w:rFonts w:asciiTheme="minorHAnsi" w:hAnsiTheme="minorHAnsi"/>
          <w:color w:val="244061" w:themeColor="accent1" w:themeShade="80"/>
          <w:szCs w:val="24"/>
        </w:rPr>
        <w:softHyphen/>
        <w:t>Utbildningskostnader för ledare, tränare, domare och funktionärer</w:t>
      </w:r>
    </w:p>
    <w:p w:rsidR="00A4075A" w:rsidRPr="00ED56DB" w:rsidRDefault="00A4075A" w:rsidP="000E3CD4">
      <w:pPr>
        <w:pStyle w:val="Liststycke"/>
        <w:numPr>
          <w:ilvl w:val="0"/>
          <w:numId w:val="2"/>
        </w:numPr>
        <w:rPr>
          <w:rFonts w:asciiTheme="minorHAnsi" w:hAnsiTheme="minorHAnsi"/>
          <w:color w:val="244061" w:themeColor="accent1" w:themeShade="80"/>
          <w:szCs w:val="24"/>
        </w:rPr>
      </w:pPr>
      <w:r w:rsidRPr="00ED56DB">
        <w:rPr>
          <w:rFonts w:asciiTheme="minorHAnsi" w:hAnsiTheme="minorHAnsi"/>
          <w:color w:val="244061" w:themeColor="accent1" w:themeShade="80"/>
          <w:szCs w:val="24"/>
        </w:rPr>
        <w:softHyphen/>
        <w:t xml:space="preserve">Förråd till samtliga lag </w:t>
      </w:r>
    </w:p>
    <w:p w:rsidR="00A4075A" w:rsidRPr="00ED56DB" w:rsidRDefault="00A4075A" w:rsidP="000E3CD4">
      <w:pPr>
        <w:pStyle w:val="Liststycke"/>
        <w:numPr>
          <w:ilvl w:val="0"/>
          <w:numId w:val="2"/>
        </w:numPr>
        <w:rPr>
          <w:rFonts w:asciiTheme="minorHAnsi" w:hAnsiTheme="minorHAnsi"/>
          <w:color w:val="244061" w:themeColor="accent1" w:themeShade="80"/>
          <w:szCs w:val="24"/>
        </w:rPr>
      </w:pPr>
      <w:r w:rsidRPr="00ED56DB">
        <w:rPr>
          <w:rFonts w:asciiTheme="minorHAnsi" w:hAnsiTheme="minorHAnsi"/>
          <w:color w:val="244061" w:themeColor="accent1" w:themeShade="80"/>
          <w:szCs w:val="24"/>
        </w:rPr>
        <w:t>Målvaktsträning</w:t>
      </w:r>
    </w:p>
    <w:p w:rsidR="00A4075A" w:rsidRPr="00ED56DB" w:rsidRDefault="000E3CD4" w:rsidP="00A4075A">
      <w:pPr>
        <w:rPr>
          <w:b/>
          <w:color w:val="244061" w:themeColor="accent1" w:themeShade="80"/>
          <w:sz w:val="24"/>
          <w:szCs w:val="24"/>
        </w:rPr>
      </w:pPr>
      <w:r w:rsidRPr="00ED56DB">
        <w:rPr>
          <w:b/>
          <w:color w:val="244061" w:themeColor="accent1" w:themeShade="80"/>
          <w:sz w:val="24"/>
          <w:szCs w:val="24"/>
        </w:rPr>
        <w:br/>
      </w:r>
      <w:r w:rsidR="00A4075A" w:rsidRPr="00ED56DB">
        <w:rPr>
          <w:b/>
          <w:color w:val="244061" w:themeColor="accent1" w:themeShade="80"/>
          <w:sz w:val="24"/>
          <w:szCs w:val="24"/>
        </w:rPr>
        <w:t>Ändrade rutiner för spelaravgiftsdebiteringen</w:t>
      </w:r>
      <w:r w:rsidRPr="00ED56DB">
        <w:rPr>
          <w:b/>
          <w:color w:val="244061" w:themeColor="accent1" w:themeShade="80"/>
          <w:sz w:val="24"/>
          <w:szCs w:val="24"/>
        </w:rPr>
        <w:br/>
      </w:r>
      <w:r w:rsidR="00A4075A" w:rsidRPr="00ED56DB">
        <w:rPr>
          <w:color w:val="244061" w:themeColor="accent1" w:themeShade="80"/>
          <w:sz w:val="24"/>
          <w:szCs w:val="24"/>
        </w:rPr>
        <w:t>Samtliga spelaravgifter administreras av kansliet, vilket innebär att varje enskild spelare faktureras klubben och betalar in sin avgift direkt till klubben.</w:t>
      </w:r>
    </w:p>
    <w:p w:rsidR="00A4075A" w:rsidRPr="00ED56DB" w:rsidRDefault="00A4075A" w:rsidP="00A4075A">
      <w:pPr>
        <w:rPr>
          <w:color w:val="244061" w:themeColor="accent1" w:themeShade="80"/>
          <w:sz w:val="24"/>
          <w:szCs w:val="24"/>
        </w:rPr>
      </w:pPr>
      <w:r w:rsidRPr="00ED56DB">
        <w:rPr>
          <w:color w:val="244061" w:themeColor="accent1" w:themeShade="80"/>
          <w:sz w:val="24"/>
          <w:szCs w:val="24"/>
        </w:rPr>
        <w:t>Spelaravgiften och betalning av denna kommer delas upp på två tillfällen. 30% faktureras med förfallodatum sista juni</w:t>
      </w:r>
      <w:r w:rsidRPr="00ED56DB">
        <w:rPr>
          <w:color w:val="244061" w:themeColor="accent1" w:themeShade="80"/>
          <w:szCs w:val="24"/>
        </w:rPr>
        <w:t>,</w:t>
      </w:r>
      <w:r w:rsidRPr="00ED56DB">
        <w:rPr>
          <w:color w:val="244061" w:themeColor="accent1" w:themeShade="80"/>
          <w:sz w:val="24"/>
          <w:szCs w:val="24"/>
        </w:rPr>
        <w:t xml:space="preserve"> resterande 70% faktureras med förfallodatum sista september.</w:t>
      </w:r>
    </w:p>
    <w:p w:rsidR="00A4075A" w:rsidRPr="00ED56DB" w:rsidRDefault="00A4075A" w:rsidP="00A4075A">
      <w:pPr>
        <w:rPr>
          <w:color w:val="244061" w:themeColor="accent1" w:themeShade="80"/>
          <w:sz w:val="24"/>
          <w:szCs w:val="24"/>
        </w:rPr>
      </w:pPr>
      <w:r w:rsidRPr="00ED56DB">
        <w:rPr>
          <w:color w:val="244061" w:themeColor="accent1" w:themeShade="80"/>
          <w:sz w:val="24"/>
          <w:szCs w:val="24"/>
        </w:rPr>
        <w:t>Syskonrabatterna kommer att kvarstå som tidigare. Dock måste dessa meddelas särskilt till kansliet, senast 15 augusti för att rabatten ska kunna nyttjas.</w:t>
      </w:r>
    </w:p>
    <w:p w:rsidR="00B34CF4" w:rsidRPr="00ED56DB" w:rsidRDefault="00A4075A" w:rsidP="00DC4984">
      <w:pPr>
        <w:rPr>
          <w:color w:val="244061" w:themeColor="accent1" w:themeShade="80"/>
          <w:sz w:val="24"/>
          <w:szCs w:val="24"/>
        </w:rPr>
      </w:pPr>
      <w:r w:rsidRPr="00ED56DB">
        <w:rPr>
          <w:color w:val="244061" w:themeColor="accent1" w:themeShade="80"/>
          <w:sz w:val="24"/>
          <w:szCs w:val="24"/>
        </w:rPr>
        <w:t>Då vårdnadshavare är ansvarig för inbetalningarna, kan avisering ske i förälders namn vilket innebär att man kan nyttja sitt friskvårdsbidrag om man så önskar.</w:t>
      </w:r>
      <w:r w:rsidR="000E3CD4" w:rsidRPr="00ED56DB">
        <w:rPr>
          <w:color w:val="244061" w:themeColor="accent1" w:themeShade="80"/>
          <w:sz w:val="24"/>
          <w:szCs w:val="24"/>
        </w:rPr>
        <w:t xml:space="preserve"> </w:t>
      </w:r>
      <w:r w:rsidRPr="00ED56DB">
        <w:rPr>
          <w:color w:val="244061" w:themeColor="accent1" w:themeShade="80"/>
          <w:sz w:val="24"/>
          <w:szCs w:val="24"/>
        </w:rPr>
        <w:t xml:space="preserve">Medlemsavgiften debiteras separat </w:t>
      </w:r>
      <w:r w:rsidR="000E3CD4" w:rsidRPr="00ED56DB">
        <w:rPr>
          <w:color w:val="244061" w:themeColor="accent1" w:themeShade="80"/>
          <w:sz w:val="24"/>
          <w:szCs w:val="24"/>
        </w:rPr>
        <w:t xml:space="preserve">(i juni) </w:t>
      </w:r>
      <w:r w:rsidRPr="00ED56DB">
        <w:rPr>
          <w:color w:val="244061" w:themeColor="accent1" w:themeShade="80"/>
          <w:sz w:val="24"/>
          <w:szCs w:val="24"/>
        </w:rPr>
        <w:t xml:space="preserve">och den ligger även till grund för spelarförsäkringarna. </w:t>
      </w:r>
    </w:p>
    <w:sectPr w:rsidR="00B34CF4" w:rsidRPr="00ED56DB" w:rsidSect="004E01C9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C0" w:rsidRDefault="000552C0" w:rsidP="00DC4984">
      <w:pPr>
        <w:spacing w:after="0" w:line="240" w:lineRule="auto"/>
      </w:pPr>
      <w:r>
        <w:separator/>
      </w:r>
    </w:p>
  </w:endnote>
  <w:endnote w:type="continuationSeparator" w:id="0">
    <w:p w:rsidR="000552C0" w:rsidRDefault="000552C0" w:rsidP="00DC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984" w:rsidRDefault="00DC4984">
    <w:pPr>
      <w:pStyle w:val="Sidfot"/>
    </w:pPr>
  </w:p>
  <w:p w:rsidR="00DC4984" w:rsidRDefault="00DC4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C0" w:rsidRDefault="000552C0" w:rsidP="00DC4984">
      <w:pPr>
        <w:spacing w:after="0" w:line="240" w:lineRule="auto"/>
      </w:pPr>
      <w:r>
        <w:separator/>
      </w:r>
    </w:p>
  </w:footnote>
  <w:footnote w:type="continuationSeparator" w:id="0">
    <w:p w:rsidR="000552C0" w:rsidRDefault="000552C0" w:rsidP="00DC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E6B"/>
    <w:multiLevelType w:val="hybridMultilevel"/>
    <w:tmpl w:val="39C23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294D"/>
    <w:multiLevelType w:val="hybridMultilevel"/>
    <w:tmpl w:val="B6684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C9"/>
    <w:rsid w:val="000552C0"/>
    <w:rsid w:val="000E3CD4"/>
    <w:rsid w:val="00134B0A"/>
    <w:rsid w:val="001A24F8"/>
    <w:rsid w:val="001D1694"/>
    <w:rsid w:val="00230D64"/>
    <w:rsid w:val="004E01C9"/>
    <w:rsid w:val="0050122D"/>
    <w:rsid w:val="00631B8D"/>
    <w:rsid w:val="00A4075A"/>
    <w:rsid w:val="00B34CF4"/>
    <w:rsid w:val="00CC52A1"/>
    <w:rsid w:val="00DC4984"/>
    <w:rsid w:val="00E36F31"/>
    <w:rsid w:val="00E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405F5-BE55-4420-84BC-D5BF0982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1C9"/>
    <w:rPr>
      <w:rFonts w:ascii="Tahoma" w:hAnsi="Tahoma" w:cs="Tahoma"/>
      <w:noProof/>
      <w:sz w:val="16"/>
      <w:szCs w:val="16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4E01C9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4E0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E01C9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DC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4984"/>
    <w:rPr>
      <w:noProof/>
      <w:lang w:val="en-US"/>
    </w:rPr>
  </w:style>
  <w:style w:type="paragraph" w:styleId="Sidfot">
    <w:name w:val="footer"/>
    <w:basedOn w:val="Normal"/>
    <w:link w:val="SidfotChar"/>
    <w:uiPriority w:val="99"/>
    <w:unhideWhenUsed/>
    <w:rsid w:val="00DC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4984"/>
    <w:rPr>
      <w:noProof/>
      <w:lang w:val="en-US"/>
    </w:rPr>
  </w:style>
  <w:style w:type="paragraph" w:styleId="Liststycke">
    <w:name w:val="List Paragraph"/>
    <w:basedOn w:val="Normal"/>
    <w:uiPriority w:val="34"/>
    <w:qFormat/>
    <w:rsid w:val="00A4075A"/>
    <w:pPr>
      <w:spacing w:after="0" w:line="240" w:lineRule="auto"/>
      <w:ind w:left="720"/>
      <w:contextualSpacing/>
    </w:pPr>
    <w:rPr>
      <w:rFonts w:ascii="Garamond" w:eastAsia="Times New Roman" w:hAnsi="Garamond" w:cs="Times New Roman"/>
      <w:noProof w:val="0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Spånga Hockey Solhems Hagväg 2, Spånga
08-760 19 19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 Information Delivery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Touil</dc:creator>
  <cp:lastModifiedBy>Daniel O'Konor</cp:lastModifiedBy>
  <cp:revision>5</cp:revision>
  <dcterms:created xsi:type="dcterms:W3CDTF">2018-06-06T23:52:00Z</dcterms:created>
  <dcterms:modified xsi:type="dcterms:W3CDTF">2018-06-07T00:18:00Z</dcterms:modified>
</cp:coreProperties>
</file>